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02" w:rsidRDefault="00667C02">
      <w:pPr>
        <w:jc w:val="center"/>
      </w:pPr>
      <w:r>
        <w:t>Minutes of Executive Committee Meeting of January 7, 2011</w:t>
      </w:r>
    </w:p>
    <w:p w:rsidR="00667C02" w:rsidRDefault="00667C02">
      <w:pPr>
        <w:jc w:val="center"/>
      </w:pPr>
      <w:r>
        <w:t>Sustainable Futures Section</w:t>
      </w:r>
    </w:p>
    <w:p w:rsidR="00667C02" w:rsidRDefault="00667C02">
      <w:pPr>
        <w:jc w:val="center"/>
      </w:pPr>
      <w:r>
        <w:t>Oregon State Bar</w:t>
      </w:r>
    </w:p>
    <w:p w:rsidR="00667C02" w:rsidRDefault="00667C02"/>
    <w:p w:rsidR="00667C02" w:rsidRDefault="00667C02">
      <w:r>
        <w:t xml:space="preserve">Attending:  James Kennedy (Chair), Robin Bellanca Seifried (Treasurer), Dick Roy, Michelle Slater, </w:t>
      </w:r>
      <w:r w:rsidR="00F3320A">
        <w:t xml:space="preserve">Diane Henkels, </w:t>
      </w:r>
      <w:r>
        <w:t>Dallas DeLuca (Secretary), Ellen Grover, Jennifer Gates, Pat Neill, and Amie Jamieson.</w:t>
      </w:r>
    </w:p>
    <w:p w:rsidR="00667C02" w:rsidRDefault="00667C02"/>
    <w:p w:rsidR="00667C02" w:rsidRDefault="00667C02">
      <w:r>
        <w:t>Guest:  J. Charles Griggs</w:t>
      </w:r>
    </w:p>
    <w:p w:rsidR="00667C02" w:rsidRDefault="00667C02"/>
    <w:p w:rsidR="00667C02" w:rsidRDefault="00667C02">
      <w:r>
        <w:t>1.</w:t>
      </w:r>
      <w:r>
        <w:tab/>
      </w:r>
      <w:r>
        <w:rPr>
          <w:b/>
          <w:u w:val="single"/>
        </w:rPr>
        <w:t>Vision of Sustainability in 2020pening Remarks</w:t>
      </w:r>
      <w:r>
        <w:t xml:space="preserve"> – Jim</w:t>
      </w:r>
    </w:p>
    <w:p w:rsidR="00667C02" w:rsidRDefault="00667C02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Do we need additional scientific education for lawyers?</w:t>
      </w:r>
    </w:p>
    <w:p w:rsidR="00667C02" w:rsidRDefault="00667C02">
      <w:pPr>
        <w:tabs>
          <w:tab w:val="left" w:pos="720"/>
          <w:tab w:val="left" w:pos="1440"/>
        </w:tabs>
        <w:ind w:left="2160" w:hanging="1440"/>
      </w:pPr>
      <w:r>
        <w:tab/>
      </w:r>
      <w:r>
        <w:sym w:font="Symbol" w:char="F0B7"/>
      </w:r>
      <w:r>
        <w:tab/>
        <w:t>Discussed whether climate change science has any specific appeal or application for lawyers different than general population, such as for how climate change impacts Oregon economy and society.</w:t>
      </w:r>
    </w:p>
    <w:p w:rsidR="00667C02" w:rsidRDefault="00667C02">
      <w:pPr>
        <w:tabs>
          <w:tab w:val="left" w:pos="720"/>
        </w:tabs>
        <w:ind w:left="1440" w:hanging="1440"/>
      </w:pPr>
    </w:p>
    <w:p w:rsidR="00667C02" w:rsidRDefault="00667C02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</w:r>
      <w:proofErr w:type="gramStart"/>
      <w:r>
        <w:t>Discussion of issues of scientific integrity?</w:t>
      </w:r>
      <w:proofErr w:type="gramEnd"/>
    </w:p>
    <w:p w:rsidR="00667C02" w:rsidRDefault="00667C02">
      <w:pPr>
        <w:tabs>
          <w:tab w:val="left" w:pos="720"/>
          <w:tab w:val="left" w:pos="1440"/>
        </w:tabs>
        <w:ind w:left="2160" w:hanging="1440"/>
      </w:pPr>
      <w:r>
        <w:tab/>
      </w:r>
      <w:r>
        <w:sym w:font="Symbol" w:char="F0B7"/>
      </w:r>
      <w:r>
        <w:tab/>
      </w:r>
      <w:proofErr w:type="gramStart"/>
      <w:r>
        <w:t>Discussed the impact on public policy formulation and the possible role for lawyers to check validity of claims.</w:t>
      </w:r>
      <w:proofErr w:type="gramEnd"/>
    </w:p>
    <w:p w:rsidR="00667C02" w:rsidRDefault="00667C02">
      <w:pPr>
        <w:tabs>
          <w:tab w:val="left" w:pos="720"/>
          <w:tab w:val="left" w:pos="1440"/>
        </w:tabs>
        <w:ind w:left="2160" w:hanging="1440"/>
      </w:pPr>
    </w:p>
    <w:p w:rsidR="00667C02" w:rsidRDefault="00667C02">
      <w:pPr>
        <w:tabs>
          <w:tab w:val="left" w:pos="720"/>
        </w:tabs>
      </w:pPr>
      <w:r>
        <w:rPr>
          <w:u w:val="single"/>
        </w:rPr>
        <w:t>Summary of Discussion:</w:t>
      </w:r>
      <w:r>
        <w:t xml:space="preserve">  Probably no desire by Bar for further scientific education for lawyers.</w:t>
      </w:r>
    </w:p>
    <w:p w:rsidR="00667C02" w:rsidRDefault="00667C02">
      <w:pPr>
        <w:tabs>
          <w:tab w:val="left" w:pos="720"/>
        </w:tabs>
      </w:pPr>
    </w:p>
    <w:p w:rsidR="00667C02" w:rsidRDefault="00667C02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 xml:space="preserve">Bar Associations:  Oregon State Bar cannot take political positions, so current </w:t>
      </w:r>
      <w:proofErr w:type="gramStart"/>
      <w:r>
        <w:t>Bar</w:t>
      </w:r>
      <w:proofErr w:type="gramEnd"/>
      <w:r>
        <w:t xml:space="preserve"> level of support for practical aspects of sustainability is likely near maximum Bar can do.</w:t>
      </w:r>
    </w:p>
    <w:p w:rsidR="00667C02" w:rsidRDefault="00667C02">
      <w:pPr>
        <w:tabs>
          <w:tab w:val="left" w:pos="720"/>
        </w:tabs>
        <w:ind w:left="1440" w:hanging="1440"/>
      </w:pPr>
    </w:p>
    <w:p w:rsidR="00667C02" w:rsidRDefault="00667C02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 xml:space="preserve">Outside of formal </w:t>
      </w:r>
      <w:proofErr w:type="gramStart"/>
      <w:r>
        <w:t>Bar</w:t>
      </w:r>
      <w:proofErr w:type="gramEnd"/>
      <w:r>
        <w:t xml:space="preserve"> association, there could be room for growth for lawyer support for rights of future generations and rights of animals and nature.</w:t>
      </w:r>
    </w:p>
    <w:p w:rsidR="00667C02" w:rsidRDefault="00667C02">
      <w:pPr>
        <w:tabs>
          <w:tab w:val="left" w:pos="720"/>
        </w:tabs>
        <w:ind w:left="1440" w:hanging="1440"/>
      </w:pPr>
    </w:p>
    <w:p w:rsidR="00667C02" w:rsidRDefault="00667C02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 xml:space="preserve">Vision process must take care not to define and predict the future before it </w:t>
      </w:r>
      <w:proofErr w:type="gramStart"/>
      <w:r>
        <w:t>happens</w:t>
      </w:r>
      <w:proofErr w:type="gramEnd"/>
      <w:r>
        <w:t>.</w:t>
      </w:r>
    </w:p>
    <w:p w:rsidR="00667C02" w:rsidRDefault="00667C02">
      <w:pPr>
        <w:tabs>
          <w:tab w:val="left" w:pos="720"/>
        </w:tabs>
        <w:ind w:left="1440" w:hanging="1440"/>
      </w:pPr>
    </w:p>
    <w:p w:rsidR="00667C02" w:rsidRDefault="00667C02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 xml:space="preserve">Discussion of environmental ethics taught at Yale and Vermont law schools.  An ethics CLE for </w:t>
      </w:r>
      <w:proofErr w:type="gramStart"/>
      <w:r>
        <w:t>Bar</w:t>
      </w:r>
      <w:proofErr w:type="gramEnd"/>
      <w:r>
        <w:t xml:space="preserve"> members on environmental ethics could be very helpful and popular.</w:t>
      </w:r>
    </w:p>
    <w:p w:rsidR="00667C02" w:rsidRDefault="00667C02">
      <w:pPr>
        <w:tabs>
          <w:tab w:val="left" w:pos="720"/>
        </w:tabs>
        <w:ind w:left="1440" w:hanging="1440"/>
      </w:pPr>
    </w:p>
    <w:p w:rsidR="00667C02" w:rsidRDefault="00667C02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 xml:space="preserve">Should the Sustainable Future section address issues in the non-work sphere?  Or does that detract from Section’s mission related to practice of law?  </w:t>
      </w:r>
    </w:p>
    <w:p w:rsidR="00667C02" w:rsidRDefault="00667C02">
      <w:pPr>
        <w:tabs>
          <w:tab w:val="left" w:pos="720"/>
          <w:tab w:val="left" w:pos="1440"/>
        </w:tabs>
        <w:ind w:left="2160" w:hanging="1440"/>
      </w:pPr>
      <w:r>
        <w:tab/>
      </w:r>
      <w:r>
        <w:sym w:font="Symbol" w:char="F0B7"/>
      </w:r>
      <w:r>
        <w:tab/>
        <w:t xml:space="preserve">Likely section does not have enough time or resources to do this.  But, we can support this </w:t>
      </w:r>
      <w:proofErr w:type="gramStart"/>
      <w:r>
        <w:t>with a criteria</w:t>
      </w:r>
      <w:proofErr w:type="gramEnd"/>
      <w:r>
        <w:t xml:space="preserve"> in law firm awards.</w:t>
      </w:r>
    </w:p>
    <w:p w:rsidR="00667C02" w:rsidRDefault="00667C02">
      <w:pPr>
        <w:tabs>
          <w:tab w:val="left" w:pos="720"/>
        </w:tabs>
        <w:ind w:left="1440" w:hanging="1440"/>
      </w:pPr>
    </w:p>
    <w:p w:rsidR="00667C02" w:rsidRDefault="00667C02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Do lawyers need to reconnect with nature via field trips?</w:t>
      </w:r>
    </w:p>
    <w:p w:rsidR="00667C02" w:rsidRDefault="00667C02">
      <w:pPr>
        <w:tabs>
          <w:tab w:val="left" w:pos="720"/>
          <w:tab w:val="left" w:pos="1440"/>
        </w:tabs>
        <w:ind w:left="2160" w:hanging="1440"/>
      </w:pPr>
      <w:r>
        <w:tab/>
      </w:r>
      <w:r>
        <w:sym w:font="Symbol" w:char="F0B7"/>
      </w:r>
      <w:r>
        <w:tab/>
        <w:t>But, how does this connect sustainability and the law?</w:t>
      </w:r>
    </w:p>
    <w:p w:rsidR="00667C02" w:rsidRDefault="00667C02">
      <w:pPr>
        <w:tabs>
          <w:tab w:val="left" w:pos="720"/>
          <w:tab w:val="left" w:pos="1440"/>
        </w:tabs>
        <w:ind w:left="2160" w:hanging="1440"/>
      </w:pPr>
      <w:r>
        <w:lastRenderedPageBreak/>
        <w:tab/>
      </w:r>
      <w:r>
        <w:sym w:font="Symbol" w:char="F0B7"/>
      </w:r>
      <w:r>
        <w:tab/>
        <w:t xml:space="preserve">CLEs that can link practice of law to something related to the field trip. </w:t>
      </w:r>
      <w:proofErr w:type="gramStart"/>
      <w:r>
        <w:t>E.g. CLE on Urban Growth Boundaries at a protected area.</w:t>
      </w:r>
      <w:proofErr w:type="gramEnd"/>
    </w:p>
    <w:p w:rsidR="00667C02" w:rsidRDefault="00667C02">
      <w:pPr>
        <w:tabs>
          <w:tab w:val="left" w:pos="720"/>
          <w:tab w:val="left" w:pos="1440"/>
        </w:tabs>
        <w:ind w:left="2160" w:hanging="1440"/>
      </w:pPr>
    </w:p>
    <w:p w:rsidR="00667C02" w:rsidRDefault="00667C02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Do people have time?  Recorded webinar and podcasts can help.</w:t>
      </w:r>
    </w:p>
    <w:p w:rsidR="00667C02" w:rsidRDefault="00667C02">
      <w:pPr>
        <w:tabs>
          <w:tab w:val="left" w:pos="720"/>
        </w:tabs>
        <w:ind w:left="1440" w:hanging="1440"/>
      </w:pPr>
    </w:p>
    <w:p w:rsidR="00667C02" w:rsidRDefault="00667C02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Has Section articulated reason for protection of rights of future generations?  Discussed possible tools for engaging section members in discussion of protection of rights for future generations by:</w:t>
      </w:r>
    </w:p>
    <w:p w:rsidR="00667C02" w:rsidRDefault="00667C02">
      <w:pPr>
        <w:tabs>
          <w:tab w:val="left" w:pos="720"/>
          <w:tab w:val="left" w:pos="1440"/>
        </w:tabs>
        <w:ind w:left="2160" w:hanging="1440"/>
      </w:pPr>
      <w:r>
        <w:tab/>
      </w:r>
      <w:r>
        <w:sym w:font="Symbol" w:char="F0B7"/>
      </w:r>
      <w:r>
        <w:tab/>
        <w:t>Essay contest</w:t>
      </w:r>
    </w:p>
    <w:p w:rsidR="00667C02" w:rsidRDefault="00667C02">
      <w:pPr>
        <w:tabs>
          <w:tab w:val="left" w:pos="720"/>
          <w:tab w:val="left" w:pos="1440"/>
        </w:tabs>
        <w:ind w:left="2160" w:hanging="1440"/>
      </w:pPr>
      <w:r>
        <w:tab/>
      </w:r>
      <w:r>
        <w:sym w:font="Symbol" w:char="F0B7"/>
      </w:r>
      <w:r>
        <w:tab/>
        <w:t>Articles in Newsletter</w:t>
      </w:r>
    </w:p>
    <w:p w:rsidR="00667C02" w:rsidRDefault="00667C02">
      <w:pPr>
        <w:tabs>
          <w:tab w:val="left" w:pos="720"/>
          <w:tab w:val="left" w:pos="1440"/>
        </w:tabs>
        <w:ind w:left="2160" w:hanging="1440"/>
      </w:pPr>
      <w:r>
        <w:tab/>
      </w:r>
      <w:r>
        <w:sym w:font="Symbol" w:char="F0B7"/>
      </w:r>
      <w:r w:rsidR="00FF3DE2">
        <w:tab/>
        <w:t>Discussion groups</w:t>
      </w:r>
    </w:p>
    <w:p w:rsidR="00667C02" w:rsidRDefault="00667C02">
      <w:pPr>
        <w:tabs>
          <w:tab w:val="left" w:pos="720"/>
          <w:tab w:val="left" w:pos="1440"/>
        </w:tabs>
        <w:ind w:left="2160" w:hanging="1440"/>
      </w:pPr>
    </w:p>
    <w:p w:rsidR="00667C02" w:rsidRDefault="00667C02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 xml:space="preserve">Next year </w:t>
      </w:r>
      <w:r w:rsidR="00FF3DE2">
        <w:t xml:space="preserve">Section </w:t>
      </w:r>
      <w:r>
        <w:t>will have greater focus on office practices through:</w:t>
      </w:r>
    </w:p>
    <w:p w:rsidR="00667C02" w:rsidRDefault="00667C02">
      <w:pPr>
        <w:tabs>
          <w:tab w:val="left" w:pos="720"/>
          <w:tab w:val="left" w:pos="1440"/>
        </w:tabs>
        <w:ind w:left="2160" w:hanging="1440"/>
      </w:pPr>
      <w:r>
        <w:tab/>
      </w:r>
      <w:r>
        <w:sym w:font="Symbol" w:char="F0B7"/>
      </w:r>
      <w:r>
        <w:tab/>
      </w:r>
      <w:proofErr w:type="gramStart"/>
      <w:r>
        <w:t>Joint programs with PLF on paperless offices.</w:t>
      </w:r>
      <w:proofErr w:type="gramEnd"/>
    </w:p>
    <w:p w:rsidR="00667C02" w:rsidRDefault="00667C02">
      <w:pPr>
        <w:tabs>
          <w:tab w:val="left" w:pos="720"/>
          <w:tab w:val="left" w:pos="1440"/>
        </w:tabs>
        <w:ind w:left="2160" w:hanging="1440"/>
      </w:pPr>
      <w:r>
        <w:tab/>
      </w:r>
      <w:r>
        <w:sym w:font="Symbol" w:char="F0B7"/>
      </w:r>
      <w:r>
        <w:tab/>
      </w:r>
      <w:proofErr w:type="gramStart"/>
      <w:r>
        <w:t>Rigorous criteria for Partners in Sustainability Program.</w:t>
      </w:r>
      <w:proofErr w:type="gramEnd"/>
    </w:p>
    <w:p w:rsidR="00667C02" w:rsidRDefault="00667C02">
      <w:pPr>
        <w:tabs>
          <w:tab w:val="left" w:pos="720"/>
          <w:tab w:val="left" w:pos="1440"/>
        </w:tabs>
        <w:ind w:left="2160" w:hanging="1440"/>
      </w:pPr>
      <w:r>
        <w:tab/>
      </w:r>
      <w:r>
        <w:sym w:font="Symbol" w:char="F0B7"/>
      </w:r>
      <w:r>
        <w:tab/>
      </w:r>
      <w:proofErr w:type="gramStart"/>
      <w:r>
        <w:t>Awards selection for Sustainable Leadership law firm awards.</w:t>
      </w:r>
      <w:proofErr w:type="gramEnd"/>
    </w:p>
    <w:p w:rsidR="00667C02" w:rsidRDefault="00667C02">
      <w:pPr>
        <w:tabs>
          <w:tab w:val="left" w:pos="720"/>
          <w:tab w:val="left" w:pos="1440"/>
        </w:tabs>
        <w:ind w:left="2160" w:hanging="1440"/>
      </w:pPr>
    </w:p>
    <w:p w:rsidR="00667C02" w:rsidRDefault="00667C02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</w:r>
      <w:proofErr w:type="gramStart"/>
      <w:r w:rsidR="00FF3DE2">
        <w:t>Discussion of the n</w:t>
      </w:r>
      <w:r>
        <w:t xml:space="preserve">eed </w:t>
      </w:r>
      <w:r w:rsidR="00FF3DE2">
        <w:t xml:space="preserve">for </w:t>
      </w:r>
      <w:r>
        <w:t>activities to reach those not as dedicated to environmentalism.</w:t>
      </w:r>
      <w:proofErr w:type="gramEnd"/>
      <w:r>
        <w:t xml:space="preserve">  Great care must be taken</w:t>
      </w:r>
      <w:r w:rsidR="00FF3DE2">
        <w:t xml:space="preserve"> to appropriately</w:t>
      </w:r>
      <w:r>
        <w:t xml:space="preserve"> explain sustainability and </w:t>
      </w:r>
      <w:r w:rsidR="00FF3DE2">
        <w:t xml:space="preserve">impacts of </w:t>
      </w:r>
      <w:r>
        <w:t xml:space="preserve">climate change </w:t>
      </w:r>
      <w:r w:rsidR="00FF3DE2">
        <w:t xml:space="preserve">on Oregon </w:t>
      </w:r>
      <w:r>
        <w:t xml:space="preserve">in highly credible ways.  And </w:t>
      </w:r>
      <w:r w:rsidR="00FF3DE2">
        <w:t xml:space="preserve">the activities </w:t>
      </w:r>
      <w:r>
        <w:t>must have attraction outside of Portland.</w:t>
      </w:r>
    </w:p>
    <w:p w:rsidR="00667C02" w:rsidRDefault="00667C02">
      <w:pPr>
        <w:tabs>
          <w:tab w:val="left" w:pos="720"/>
        </w:tabs>
        <w:ind w:left="1440" w:hanging="1440"/>
      </w:pPr>
    </w:p>
    <w:p w:rsidR="00667C02" w:rsidRDefault="00667C02">
      <w:r>
        <w:t>2.</w:t>
      </w:r>
      <w:r>
        <w:tab/>
      </w:r>
      <w:r>
        <w:rPr>
          <w:b/>
          <w:u w:val="single"/>
        </w:rPr>
        <w:t>Reviewing SFS Mission Statement</w:t>
      </w:r>
      <w:r>
        <w:t xml:space="preserve"> – Michelle</w:t>
      </w:r>
    </w:p>
    <w:p w:rsidR="00667C02" w:rsidRDefault="00667C02"/>
    <w:p w:rsidR="00667C02" w:rsidRDefault="00667C02">
      <w:r>
        <w:tab/>
      </w:r>
      <w:r>
        <w:sym w:font="Symbol" w:char="F0B7"/>
      </w:r>
      <w:r>
        <w:tab/>
      </w:r>
      <w:r w:rsidR="00FF3DE2">
        <w:t xml:space="preserve">The mission statement says that the Section </w:t>
      </w:r>
      <w:r>
        <w:t>“Provide</w:t>
      </w:r>
      <w:r w:rsidR="00FF3DE2">
        <w:t>s</w:t>
      </w:r>
      <w:r>
        <w:t xml:space="preserve"> Expertise” – </w:t>
      </w:r>
      <w:r w:rsidR="00FF3DE2">
        <w:t xml:space="preserve">discussion of </w:t>
      </w:r>
      <w:r>
        <w:t xml:space="preserve">need to collect information to be on website.  </w:t>
      </w:r>
    </w:p>
    <w:p w:rsidR="00667C02" w:rsidRDefault="00667C02" w:rsidP="00FF3DE2">
      <w:pPr>
        <w:ind w:left="1440"/>
      </w:pPr>
      <w:r>
        <w:sym w:font="Symbol" w:char="F0B7"/>
      </w:r>
      <w:r>
        <w:tab/>
      </w:r>
      <w:r w:rsidR="00FF3DE2">
        <w:t xml:space="preserve">Discussion of whether </w:t>
      </w:r>
      <w:r>
        <w:t xml:space="preserve">this </w:t>
      </w:r>
      <w:proofErr w:type="gramStart"/>
      <w:r>
        <w:t>b</w:t>
      </w:r>
      <w:r w:rsidR="00FF3DE2">
        <w:t>e</w:t>
      </w:r>
      <w:proofErr w:type="gramEnd"/>
      <w:r w:rsidR="00FF3DE2">
        <w:t xml:space="preserve"> duplicative of </w:t>
      </w:r>
      <w:proofErr w:type="spellStart"/>
      <w:r w:rsidR="00FF3DE2">
        <w:t>OLSF</w:t>
      </w:r>
      <w:proofErr w:type="spellEnd"/>
      <w:r w:rsidR="00FF3DE2">
        <w:t xml:space="preserve"> website.</w:t>
      </w:r>
      <w:r>
        <w:t xml:space="preserve"> </w:t>
      </w:r>
    </w:p>
    <w:p w:rsidR="00667C02" w:rsidRDefault="00667C02">
      <w:pPr>
        <w:tabs>
          <w:tab w:val="left" w:pos="720"/>
          <w:tab w:val="left" w:pos="1440"/>
        </w:tabs>
        <w:ind w:left="2160" w:hanging="1440"/>
      </w:pPr>
      <w:r>
        <w:tab/>
      </w:r>
      <w:r>
        <w:sym w:font="Symbol" w:char="F0B7"/>
      </w:r>
      <w:r>
        <w:tab/>
      </w:r>
      <w:r w:rsidR="00FF3DE2">
        <w:t>Section</w:t>
      </w:r>
      <w:r>
        <w:t xml:space="preserve"> website 2 foci: law office practice and law &amp; sustainability.</w:t>
      </w:r>
    </w:p>
    <w:p w:rsidR="00667C02" w:rsidRDefault="00667C02">
      <w:pPr>
        <w:tabs>
          <w:tab w:val="left" w:pos="720"/>
        </w:tabs>
        <w:ind w:left="1440" w:hanging="1440"/>
      </w:pPr>
    </w:p>
    <w:p w:rsidR="00667C02" w:rsidRDefault="00667C02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</w:r>
      <w:proofErr w:type="gramStart"/>
      <w:r>
        <w:t>Discussion of whether or not to change mission statement and, if so, how.</w:t>
      </w:r>
      <w:proofErr w:type="gramEnd"/>
    </w:p>
    <w:p w:rsidR="00667C02" w:rsidRDefault="00667C02">
      <w:pPr>
        <w:tabs>
          <w:tab w:val="left" w:pos="720"/>
        </w:tabs>
        <w:ind w:left="1440" w:hanging="1440"/>
      </w:pPr>
    </w:p>
    <w:p w:rsidR="00667C02" w:rsidRDefault="00667C02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Decided no change needed this year.</w:t>
      </w:r>
    </w:p>
    <w:p w:rsidR="00667C02" w:rsidRDefault="00667C02">
      <w:pPr>
        <w:tabs>
          <w:tab w:val="left" w:pos="720"/>
        </w:tabs>
        <w:ind w:left="1440" w:hanging="1440"/>
      </w:pPr>
    </w:p>
    <w:p w:rsidR="00667C02" w:rsidRDefault="00667C02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 xml:space="preserve">What is the </w:t>
      </w:r>
      <w:r w:rsidR="00FF3DE2">
        <w:t>S</w:t>
      </w:r>
      <w:r>
        <w:t>ection to be if it is to be relevant to the Bar membership?</w:t>
      </w:r>
    </w:p>
    <w:p w:rsidR="00667C02" w:rsidRDefault="00667C02">
      <w:pPr>
        <w:tabs>
          <w:tab w:val="left" w:pos="720"/>
          <w:tab w:val="left" w:pos="1440"/>
        </w:tabs>
        <w:ind w:left="2160" w:hanging="1440"/>
      </w:pPr>
      <w:r>
        <w:tab/>
      </w:r>
      <w:r>
        <w:sym w:font="Symbol" w:char="F0B7"/>
      </w:r>
      <w:r>
        <w:tab/>
        <w:t>Inclusiveness to different practice areas and different practice types (</w:t>
      </w:r>
      <w:r w:rsidR="00FF3DE2">
        <w:t xml:space="preserve">e.g., </w:t>
      </w:r>
      <w:r>
        <w:t>small versus big law firms)</w:t>
      </w:r>
    </w:p>
    <w:p w:rsidR="00667C02" w:rsidRDefault="00667C02">
      <w:pPr>
        <w:tabs>
          <w:tab w:val="left" w:pos="720"/>
          <w:tab w:val="left" w:pos="1440"/>
        </w:tabs>
        <w:ind w:left="2160" w:hanging="1440"/>
      </w:pPr>
      <w:r>
        <w:tab/>
      </w:r>
      <w:r>
        <w:sym w:font="Symbol" w:char="F0B7"/>
      </w:r>
      <w:r>
        <w:tab/>
        <w:t>More outreach to entire Bar or focus on Section</w:t>
      </w:r>
      <w:r w:rsidR="00FF3DE2">
        <w:t xml:space="preserve"> members</w:t>
      </w:r>
      <w:r>
        <w:t>?</w:t>
      </w:r>
    </w:p>
    <w:p w:rsidR="00667C02" w:rsidRDefault="00667C02">
      <w:pPr>
        <w:tabs>
          <w:tab w:val="left" w:pos="720"/>
          <w:tab w:val="left" w:pos="1440"/>
        </w:tabs>
        <w:ind w:left="2160" w:hanging="1440"/>
      </w:pPr>
      <w:r>
        <w:tab/>
      </w:r>
      <w:r>
        <w:sym w:font="Symbol" w:char="F0B7"/>
      </w:r>
      <w:r>
        <w:tab/>
        <w:t>Should section be less conservative in its program subject matter, with more programs that advocate a position?</w:t>
      </w:r>
    </w:p>
    <w:p w:rsidR="00667C02" w:rsidRDefault="00667C02">
      <w:pPr>
        <w:tabs>
          <w:tab w:val="left" w:pos="720"/>
          <w:tab w:val="left" w:pos="1440"/>
        </w:tabs>
        <w:ind w:left="2160" w:hanging="1440"/>
      </w:pPr>
      <w:r>
        <w:tab/>
      </w:r>
      <w:r>
        <w:sym w:font="Symbol" w:char="F0B7"/>
      </w:r>
      <w:r>
        <w:tab/>
        <w:t xml:space="preserve">Can </w:t>
      </w:r>
      <w:r w:rsidR="00FF3DE2">
        <w:t xml:space="preserve">Section </w:t>
      </w:r>
      <w:r>
        <w:t xml:space="preserve">be effective and relevant through credible presentation of arguments on sustainability in newsletter and </w:t>
      </w:r>
      <w:r w:rsidR="00FF3DE2">
        <w:t>website?</w:t>
      </w:r>
    </w:p>
    <w:p w:rsidR="00667C02" w:rsidRDefault="00667C02">
      <w:pPr>
        <w:tabs>
          <w:tab w:val="left" w:pos="720"/>
        </w:tabs>
        <w:ind w:left="1440" w:hanging="1440"/>
      </w:pPr>
    </w:p>
    <w:p w:rsidR="00667C02" w:rsidRDefault="00667C02">
      <w:pPr>
        <w:tabs>
          <w:tab w:val="left" w:pos="720"/>
        </w:tabs>
        <w:ind w:left="1440" w:hanging="1440"/>
      </w:pPr>
      <w:r>
        <w:t>3.</w:t>
      </w:r>
      <w:r>
        <w:tab/>
      </w:r>
      <w:r>
        <w:rPr>
          <w:b/>
          <w:u w:val="single"/>
        </w:rPr>
        <w:t>Strategies</w:t>
      </w:r>
      <w:r>
        <w:t xml:space="preserve"> – Dick</w:t>
      </w:r>
    </w:p>
    <w:p w:rsidR="00667C02" w:rsidRDefault="00667C02">
      <w:pPr>
        <w:tabs>
          <w:tab w:val="left" w:pos="720"/>
        </w:tabs>
        <w:ind w:left="1440" w:hanging="1440"/>
      </w:pPr>
      <w:r>
        <w:tab/>
        <w:t>Additions to list from Dick Roy</w:t>
      </w:r>
    </w:p>
    <w:p w:rsidR="00667C02" w:rsidRDefault="00667C02">
      <w:pPr>
        <w:tabs>
          <w:tab w:val="left" w:pos="720"/>
        </w:tabs>
        <w:ind w:left="1440" w:hanging="1440"/>
      </w:pPr>
      <w:r>
        <w:lastRenderedPageBreak/>
        <w:tab/>
      </w:r>
      <w:r>
        <w:sym w:font="Symbol" w:char="F0B7"/>
      </w:r>
      <w:r>
        <w:tab/>
        <w:t>Outreach to other Sections</w:t>
      </w:r>
    </w:p>
    <w:p w:rsidR="00667C02" w:rsidRDefault="00667C02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Make website more vibrant tool</w:t>
      </w:r>
    </w:p>
    <w:p w:rsidR="00667C02" w:rsidRDefault="00667C02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Provide tools and training to law firms to help them change law office practices</w:t>
      </w:r>
    </w:p>
    <w:p w:rsidR="00667C02" w:rsidRDefault="00667C02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Participate in dialogue with legislators and Bar on changing laws to promote sustainability</w:t>
      </w:r>
    </w:p>
    <w:p w:rsidR="00667C02" w:rsidRDefault="00667C02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Produce Environmental Ethics CLE</w:t>
      </w:r>
    </w:p>
    <w:p w:rsidR="00667C02" w:rsidRDefault="00667C02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Articulate reason for protection of future generations</w:t>
      </w:r>
    </w:p>
    <w:p w:rsidR="00667C02" w:rsidRDefault="00667C02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 xml:space="preserve">Promote Green </w:t>
      </w:r>
      <w:r w:rsidRPr="008C5E4A">
        <w:rPr>
          <w:i/>
        </w:rPr>
        <w:t>pro bono</w:t>
      </w:r>
    </w:p>
    <w:p w:rsidR="00667C02" w:rsidRDefault="00667C02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Promote sustainability in lawyers’ private lives</w:t>
      </w:r>
    </w:p>
    <w:p w:rsidR="00667C02" w:rsidRDefault="00667C02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Develop stronger ties to law schools</w:t>
      </w:r>
    </w:p>
    <w:p w:rsidR="00667C02" w:rsidRDefault="00667C02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 w:rsidR="008C5E4A">
        <w:tab/>
        <w:t>Outreach to c</w:t>
      </w:r>
      <w:r>
        <w:t>ounty Bar Associations</w:t>
      </w:r>
    </w:p>
    <w:p w:rsidR="00667C02" w:rsidRDefault="00667C02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Video replay of CLEs in other areas</w:t>
      </w:r>
    </w:p>
    <w:p w:rsidR="00667C02" w:rsidRDefault="00667C02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Strengthen coordination with Board of Governors</w:t>
      </w:r>
    </w:p>
    <w:p w:rsidR="00667C02" w:rsidRDefault="00667C02">
      <w:pPr>
        <w:tabs>
          <w:tab w:val="left" w:pos="720"/>
        </w:tabs>
        <w:ind w:left="1440" w:hanging="1440"/>
      </w:pPr>
    </w:p>
    <w:p w:rsidR="00667C02" w:rsidRDefault="00667C02">
      <w:pPr>
        <w:tabs>
          <w:tab w:val="left" w:pos="720"/>
        </w:tabs>
        <w:ind w:left="1440" w:hanging="1440"/>
      </w:pPr>
    </w:p>
    <w:p w:rsidR="00667C02" w:rsidRDefault="00667C02">
      <w:pPr>
        <w:tabs>
          <w:tab w:val="left" w:pos="720"/>
        </w:tabs>
        <w:ind w:left="1440" w:hanging="1440"/>
      </w:pPr>
    </w:p>
    <w:sectPr w:rsidR="00667C02" w:rsidSect="000A0E3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DE2" w:rsidRDefault="00FF3DE2">
      <w:r>
        <w:separator/>
      </w:r>
    </w:p>
  </w:endnote>
  <w:endnote w:type="continuationSeparator" w:id="0">
    <w:p w:rsidR="00FF3DE2" w:rsidRDefault="00FF3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E2" w:rsidRDefault="00FF3DE2">
    <w:pPr>
      <w:pStyle w:val="Header"/>
    </w:pPr>
    <w:r>
      <w:t xml:space="preserve">OSB Sustainable Future Section Meeting Minutes </w:t>
    </w:r>
    <w:r w:rsidR="008C5E4A">
      <w:t>January 7, 2011</w:t>
    </w:r>
    <w:r>
      <w:tab/>
    </w:r>
    <w:r w:rsidR="000A0E3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A0E39">
      <w:rPr>
        <w:rStyle w:val="PageNumber"/>
      </w:rPr>
      <w:fldChar w:fldCharType="separate"/>
    </w:r>
    <w:r w:rsidR="00F3320A">
      <w:rPr>
        <w:rStyle w:val="PageNumber"/>
        <w:noProof/>
      </w:rPr>
      <w:t>1</w:t>
    </w:r>
    <w:r w:rsidR="000A0E39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DE2" w:rsidRDefault="00FF3DE2">
      <w:r>
        <w:separator/>
      </w:r>
    </w:p>
  </w:footnote>
  <w:footnote w:type="continuationSeparator" w:id="0">
    <w:p w:rsidR="00FF3DE2" w:rsidRDefault="00FF3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AAC"/>
    <w:multiLevelType w:val="hybridMultilevel"/>
    <w:tmpl w:val="615C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346E"/>
    <w:multiLevelType w:val="hybridMultilevel"/>
    <w:tmpl w:val="48569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15D21"/>
    <w:multiLevelType w:val="hybridMultilevel"/>
    <w:tmpl w:val="E696C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D567AB"/>
    <w:multiLevelType w:val="hybridMultilevel"/>
    <w:tmpl w:val="C3DEAE1A"/>
    <w:lvl w:ilvl="0" w:tplc="DD3244F8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E9717C"/>
    <w:multiLevelType w:val="hybridMultilevel"/>
    <w:tmpl w:val="FDB835DC"/>
    <w:lvl w:ilvl="0" w:tplc="F086D5DC">
      <w:start w:val="2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47130"/>
    <w:multiLevelType w:val="hybridMultilevel"/>
    <w:tmpl w:val="05F4E474"/>
    <w:lvl w:ilvl="0" w:tplc="DD3244F8">
      <w:start w:val="5"/>
      <w:numFmt w:val="decimal"/>
      <w:lvlText w:val="%1."/>
      <w:lvlJc w:val="left"/>
      <w:pPr>
        <w:tabs>
          <w:tab w:val="num" w:pos="1806"/>
        </w:tabs>
        <w:ind w:left="1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6">
    <w:nsid w:val="16AC74F7"/>
    <w:multiLevelType w:val="hybridMultilevel"/>
    <w:tmpl w:val="BC000728"/>
    <w:lvl w:ilvl="0" w:tplc="04A2161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1465D"/>
    <w:multiLevelType w:val="hybridMultilevel"/>
    <w:tmpl w:val="C5C48BFA"/>
    <w:lvl w:ilvl="0" w:tplc="DD3244F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E3A40"/>
    <w:multiLevelType w:val="hybridMultilevel"/>
    <w:tmpl w:val="55A40730"/>
    <w:lvl w:ilvl="0" w:tplc="DD3244F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64370"/>
    <w:multiLevelType w:val="hybridMultilevel"/>
    <w:tmpl w:val="664E1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03E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1E6FA4"/>
    <w:multiLevelType w:val="hybridMultilevel"/>
    <w:tmpl w:val="EF1A3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575C5"/>
    <w:multiLevelType w:val="hybridMultilevel"/>
    <w:tmpl w:val="B4AE1A06"/>
    <w:lvl w:ilvl="0" w:tplc="43D246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A5A37"/>
    <w:multiLevelType w:val="hybridMultilevel"/>
    <w:tmpl w:val="2DC2BBF8"/>
    <w:lvl w:ilvl="0" w:tplc="D4F2EC56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E0D3D3D"/>
    <w:multiLevelType w:val="hybridMultilevel"/>
    <w:tmpl w:val="D30E7624"/>
    <w:lvl w:ilvl="0" w:tplc="D608920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C60785"/>
    <w:multiLevelType w:val="hybridMultilevel"/>
    <w:tmpl w:val="6D2A6502"/>
    <w:lvl w:ilvl="0" w:tplc="D608920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F87399"/>
    <w:multiLevelType w:val="hybridMultilevel"/>
    <w:tmpl w:val="8EB43158"/>
    <w:lvl w:ilvl="0" w:tplc="EFD430B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EB629C"/>
    <w:multiLevelType w:val="hybridMultilevel"/>
    <w:tmpl w:val="EBD4EA12"/>
    <w:lvl w:ilvl="0" w:tplc="65BC64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221407"/>
    <w:multiLevelType w:val="hybridMultilevel"/>
    <w:tmpl w:val="93C0D902"/>
    <w:lvl w:ilvl="0" w:tplc="4B10FC6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5E1FFB"/>
    <w:multiLevelType w:val="hybridMultilevel"/>
    <w:tmpl w:val="79261370"/>
    <w:lvl w:ilvl="0" w:tplc="1A8CBFC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9900DEA"/>
    <w:multiLevelType w:val="hybridMultilevel"/>
    <w:tmpl w:val="0BD0B0E6"/>
    <w:lvl w:ilvl="0" w:tplc="DD3244F8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E9817EE"/>
    <w:multiLevelType w:val="hybridMultilevel"/>
    <w:tmpl w:val="71AE7A96"/>
    <w:lvl w:ilvl="0" w:tplc="43D246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BD60DD"/>
    <w:multiLevelType w:val="hybridMultilevel"/>
    <w:tmpl w:val="D8F8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F7B11"/>
    <w:multiLevelType w:val="hybridMultilevel"/>
    <w:tmpl w:val="4036C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2F6B1E"/>
    <w:multiLevelType w:val="hybridMultilevel"/>
    <w:tmpl w:val="582AA0B2"/>
    <w:lvl w:ilvl="0" w:tplc="43D246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11"/>
  </w:num>
  <w:num w:numId="5">
    <w:abstractNumId w:val="16"/>
  </w:num>
  <w:num w:numId="6">
    <w:abstractNumId w:val="12"/>
  </w:num>
  <w:num w:numId="7">
    <w:abstractNumId w:val="4"/>
  </w:num>
  <w:num w:numId="8">
    <w:abstractNumId w:val="15"/>
  </w:num>
  <w:num w:numId="9">
    <w:abstractNumId w:val="6"/>
  </w:num>
  <w:num w:numId="10">
    <w:abstractNumId w:val="8"/>
  </w:num>
  <w:num w:numId="11">
    <w:abstractNumId w:val="5"/>
  </w:num>
  <w:num w:numId="12">
    <w:abstractNumId w:val="19"/>
  </w:num>
  <w:num w:numId="13">
    <w:abstractNumId w:val="3"/>
  </w:num>
  <w:num w:numId="14">
    <w:abstractNumId w:val="18"/>
  </w:num>
  <w:num w:numId="15">
    <w:abstractNumId w:val="7"/>
  </w:num>
  <w:num w:numId="16">
    <w:abstractNumId w:val="13"/>
  </w:num>
  <w:num w:numId="17">
    <w:abstractNumId w:val="14"/>
  </w:num>
  <w:num w:numId="18">
    <w:abstractNumId w:val="2"/>
  </w:num>
  <w:num w:numId="19">
    <w:abstractNumId w:val="22"/>
  </w:num>
  <w:num w:numId="20">
    <w:abstractNumId w:val="9"/>
  </w:num>
  <w:num w:numId="21">
    <w:abstractNumId w:val="10"/>
  </w:num>
  <w:num w:numId="22">
    <w:abstractNumId w:val="1"/>
  </w:num>
  <w:num w:numId="23">
    <w:abstractNumId w:val="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C02"/>
    <w:rsid w:val="000A0E39"/>
    <w:rsid w:val="001E03B9"/>
    <w:rsid w:val="00667C02"/>
    <w:rsid w:val="008C5E4A"/>
    <w:rsid w:val="00F3320A"/>
    <w:rsid w:val="00FF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0E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0E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0E39"/>
  </w:style>
  <w:style w:type="character" w:styleId="Hyperlink">
    <w:name w:val="Hyperlink"/>
    <w:basedOn w:val="DefaultParagraphFont"/>
    <w:uiPriority w:val="99"/>
    <w:unhideWhenUsed/>
    <w:rsid w:val="000A0E39"/>
    <w:rPr>
      <w:color w:val="0000FF"/>
      <w:u w:val="single"/>
    </w:rPr>
  </w:style>
  <w:style w:type="paragraph" w:styleId="BodyText">
    <w:name w:val="Body Text"/>
    <w:basedOn w:val="Normal"/>
    <w:link w:val="BodyTextChar"/>
    <w:rsid w:val="000A0E39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rsid w:val="000A0E39"/>
    <w:rPr>
      <w:sz w:val="24"/>
      <w:szCs w:val="24"/>
    </w:rPr>
  </w:style>
  <w:style w:type="paragraph" w:styleId="Title">
    <w:name w:val="Title"/>
    <w:basedOn w:val="Normal"/>
    <w:link w:val="TitleChar"/>
    <w:qFormat/>
    <w:rsid w:val="000A0E39"/>
    <w:pPr>
      <w:spacing w:after="240"/>
      <w:jc w:val="center"/>
      <w:outlineLvl w:val="0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0A0E39"/>
    <w:rPr>
      <w:rFonts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705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Executive Committee Meeting of December 3, 2009</vt:lpstr>
    </vt:vector>
  </TitlesOfParts>
  <Company>DeLuca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Executive Committee Meeting of December 3, 2009</dc:title>
  <dc:subject/>
  <dc:creator>Dallas &amp; Sara DeLuca</dc:creator>
  <cp:keywords/>
  <dc:description/>
  <cp:lastModifiedBy>Administrator</cp:lastModifiedBy>
  <cp:revision>3</cp:revision>
  <cp:lastPrinted>2011-01-25T17:43:00Z</cp:lastPrinted>
  <dcterms:created xsi:type="dcterms:W3CDTF">2011-03-03T18:09:00Z</dcterms:created>
  <dcterms:modified xsi:type="dcterms:W3CDTF">2011-03-04T02:09:00Z</dcterms:modified>
</cp:coreProperties>
</file>